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AE55B7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color w:val="000000" w:themeColor="text1"/>
        </w:rPr>
        <w:t>АНН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ТАЦИИ</w:t>
      </w:r>
      <w:r w:rsidRPr="00AE55B7">
        <w:rPr>
          <w:b/>
          <w:color w:val="000000" w:themeColor="text1"/>
          <w:spacing w:val="2"/>
        </w:rPr>
        <w:t xml:space="preserve"> </w:t>
      </w:r>
      <w:r w:rsidRPr="00AE55B7">
        <w:rPr>
          <w:b/>
          <w:color w:val="000000" w:themeColor="text1"/>
        </w:rPr>
        <w:t>ПР</w:t>
      </w:r>
      <w:r w:rsidRPr="00AE55B7">
        <w:rPr>
          <w:b/>
          <w:color w:val="000000" w:themeColor="text1"/>
          <w:spacing w:val="-2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РА</w:t>
      </w:r>
      <w:r w:rsidRPr="00AE55B7">
        <w:rPr>
          <w:b/>
          <w:color w:val="000000" w:themeColor="text1"/>
          <w:spacing w:val="-2"/>
        </w:rPr>
        <w:t>М</w:t>
      </w:r>
      <w:r w:rsidRPr="00AE55B7">
        <w:rPr>
          <w:b/>
          <w:color w:val="000000" w:themeColor="text1"/>
        </w:rPr>
        <w:t>М ПРОФ</w:t>
      </w:r>
      <w:r w:rsidRPr="00AE55B7">
        <w:rPr>
          <w:b/>
          <w:color w:val="000000" w:themeColor="text1"/>
          <w:spacing w:val="1"/>
        </w:rPr>
        <w:t>Е</w:t>
      </w:r>
      <w:r w:rsidRPr="00AE55B7">
        <w:rPr>
          <w:b/>
          <w:color w:val="000000" w:themeColor="text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</w:rPr>
        <w:t>И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НА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</w:rPr>
        <w:t>ЬНЫХ</w:t>
      </w:r>
      <w:r w:rsidRPr="00AE55B7">
        <w:rPr>
          <w:b/>
          <w:color w:val="000000" w:themeColor="text1"/>
          <w:spacing w:val="-1"/>
        </w:rPr>
        <w:t xml:space="preserve"> М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Д</w:t>
      </w:r>
      <w:r w:rsidRPr="00AE55B7">
        <w:rPr>
          <w:b/>
          <w:color w:val="000000" w:themeColor="text1"/>
          <w:spacing w:val="-1"/>
        </w:rPr>
        <w:t>У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  <w:spacing w:val="-2"/>
        </w:rPr>
        <w:t>Е</w:t>
      </w:r>
      <w:r w:rsidRPr="00AE55B7">
        <w:rPr>
          <w:b/>
          <w:color w:val="000000" w:themeColor="text1"/>
        </w:rPr>
        <w:t>Й</w:t>
      </w:r>
    </w:p>
    <w:p w:rsidR="0041350B" w:rsidRPr="00AE55B7" w:rsidRDefault="0041350B" w:rsidP="00AE55B7">
      <w:pPr>
        <w:spacing w:line="276" w:lineRule="auto"/>
        <w:jc w:val="center"/>
        <w:rPr>
          <w:color w:val="000000" w:themeColor="text1"/>
        </w:rPr>
      </w:pPr>
      <w:r w:rsidRPr="00AE55B7">
        <w:rPr>
          <w:b/>
          <w:color w:val="000000" w:themeColor="text1"/>
        </w:rPr>
        <w:t>Ан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2"/>
        </w:rPr>
        <w:t>т</w:t>
      </w:r>
      <w:r w:rsidRPr="00AE55B7">
        <w:rPr>
          <w:b/>
          <w:color w:val="000000" w:themeColor="text1"/>
          <w:spacing w:val="-2"/>
        </w:rPr>
        <w:t>а</w:t>
      </w:r>
      <w:r w:rsidRPr="00AE55B7">
        <w:rPr>
          <w:b/>
          <w:color w:val="000000" w:themeColor="text1"/>
          <w:spacing w:val="1"/>
        </w:rPr>
        <w:t>ци</w:t>
      </w:r>
      <w:r w:rsidRPr="00AE55B7">
        <w:rPr>
          <w:b/>
          <w:color w:val="000000" w:themeColor="text1"/>
        </w:rPr>
        <w:t>я</w:t>
      </w:r>
      <w:r w:rsidRPr="00AE55B7">
        <w:rPr>
          <w:b/>
          <w:color w:val="000000" w:themeColor="text1"/>
          <w:spacing w:val="1"/>
        </w:rPr>
        <w:t xml:space="preserve"> </w:t>
      </w:r>
      <w:r w:rsidRPr="00AE55B7">
        <w:rPr>
          <w:b/>
          <w:color w:val="000000" w:themeColor="text1"/>
          <w:spacing w:val="-1"/>
        </w:rPr>
        <w:t>п</w:t>
      </w:r>
      <w:r w:rsidRPr="00AE55B7">
        <w:rPr>
          <w:b/>
          <w:color w:val="000000" w:themeColor="text1"/>
          <w:spacing w:val="1"/>
        </w:rPr>
        <w:t>р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3"/>
        </w:rPr>
        <w:t>ф</w:t>
      </w:r>
      <w:r w:rsidRPr="00AE55B7">
        <w:rPr>
          <w:b/>
          <w:color w:val="000000" w:themeColor="text1"/>
          <w:spacing w:val="-1"/>
        </w:rPr>
        <w:t>е</w:t>
      </w:r>
      <w:r w:rsidRPr="00AE55B7">
        <w:rPr>
          <w:b/>
          <w:color w:val="000000" w:themeColor="text1"/>
          <w:spacing w:val="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  <w:spacing w:val="1"/>
        </w:rPr>
        <w:t>и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аль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о модуля</w:t>
      </w:r>
    </w:p>
    <w:p w:rsidR="0041350B" w:rsidRPr="00AE55B7" w:rsidRDefault="00D8642D" w:rsidP="00D8642D">
      <w:pPr>
        <w:pStyle w:val="Style4"/>
        <w:spacing w:line="276" w:lineRule="auto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ПМ.03</w:t>
      </w:r>
      <w:r w:rsidR="0041350B" w:rsidRPr="00AE55B7">
        <w:rPr>
          <w:b/>
          <w:bCs/>
          <w:color w:val="000000" w:themeColor="text1"/>
        </w:rPr>
        <w:t> </w:t>
      </w:r>
      <w:r w:rsidR="00D86F8C" w:rsidRPr="00D8642D">
        <w:rPr>
          <w:b/>
          <w:color w:val="000000" w:themeColor="text1"/>
        </w:rPr>
        <w:t>ОР</w:t>
      </w:r>
      <w:r w:rsidR="00D86F8C">
        <w:rPr>
          <w:b/>
          <w:color w:val="000000" w:themeColor="text1"/>
        </w:rPr>
        <w:t xml:space="preserve">ГАНИЗАЦИЯ РАБОТ В ПОДРАЗДЕЛЕНИИ </w:t>
      </w:r>
      <w:r w:rsidR="00D86F8C" w:rsidRPr="00D8642D">
        <w:rPr>
          <w:b/>
          <w:color w:val="000000" w:themeColor="text1"/>
        </w:rPr>
        <w:t>ОРГАНИЗАЦИИ</w:t>
      </w:r>
    </w:p>
    <w:p w:rsidR="0041350B" w:rsidRPr="00AE55B7" w:rsidRDefault="0041350B" w:rsidP="00AE55B7">
      <w:pPr>
        <w:spacing w:line="276" w:lineRule="auto"/>
        <w:jc w:val="both"/>
        <w:rPr>
          <w:b/>
          <w:bCs/>
          <w:color w:val="000000" w:themeColor="text1"/>
        </w:rPr>
      </w:pPr>
      <w:r w:rsidRPr="00AE55B7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D86F8C" w:rsidRDefault="0041350B" w:rsidP="00D86F8C">
      <w:pPr>
        <w:spacing w:line="276" w:lineRule="auto"/>
        <w:jc w:val="both"/>
      </w:pPr>
      <w:r w:rsidRPr="00AE55B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E24334">
        <w:rPr>
          <w:lang w:eastAsia="ar-SA"/>
        </w:rPr>
        <w:t>38.02.05 Товароведение и экспертиза качества потребительских товаров</w:t>
      </w:r>
      <w:r w:rsidR="00E24334" w:rsidRPr="00AE55B7">
        <w:rPr>
          <w:color w:val="000000" w:themeColor="text1"/>
        </w:rPr>
        <w:t xml:space="preserve"> </w:t>
      </w:r>
      <w:bookmarkStart w:id="0" w:name="_GoBack"/>
      <w:bookmarkEnd w:id="0"/>
      <w:r w:rsidRPr="00AE55B7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D86F8C">
        <w:t>Организация работ в подразделении организации</w:t>
      </w:r>
      <w:r w:rsidR="000A1554">
        <w:t xml:space="preserve"> </w:t>
      </w:r>
      <w:r w:rsidRPr="00AE55B7">
        <w:rPr>
          <w:color w:val="000000" w:themeColor="text1"/>
        </w:rPr>
        <w:t>и соответствующих профессиональных компетенций (ПК):</w:t>
      </w:r>
    </w:p>
    <w:p w:rsidR="00D86F8C" w:rsidRPr="00624903" w:rsidRDefault="00D86F8C" w:rsidP="00D86F8C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D86F8C" w:rsidRPr="00624903" w:rsidRDefault="00D86F8C" w:rsidP="00D86F8C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D86F8C" w:rsidRPr="00624903" w:rsidRDefault="00D86F8C" w:rsidP="00D86F8C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D86F8C" w:rsidRPr="00624903" w:rsidRDefault="00D86F8C" w:rsidP="00D86F8C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7D7134" w:rsidRPr="00D86F8C" w:rsidRDefault="00D86F8C" w:rsidP="00D86F8C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  <w:r w:rsidR="007D7134" w:rsidRPr="000A1554">
        <w:rPr>
          <w:color w:val="000000" w:themeColor="text1"/>
          <w:lang w:eastAsia="ar-SA"/>
        </w:rPr>
        <w:t>.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иметь практический опыт:</w:t>
      </w:r>
    </w:p>
    <w:p w:rsidR="00D86F8C" w:rsidRDefault="00D36CB3" w:rsidP="00D8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</w:t>
      </w:r>
      <w:r w:rsidR="00D86F8C">
        <w:t>планирования работы подразделения;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оц</w:t>
      </w:r>
      <w:r>
        <w:t xml:space="preserve">енки эффективности деятельности </w:t>
      </w:r>
      <w:r w:rsidR="00D86F8C">
        <w:t>подразделения организации;</w:t>
      </w:r>
    </w:p>
    <w:p w:rsidR="00D86F8C" w:rsidRDefault="00691CEB" w:rsidP="00D8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принятия управленческих решений;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уметь:</w:t>
      </w:r>
    </w:p>
    <w:p w:rsidR="00D86F8C" w:rsidRDefault="00D36CB3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 </w:t>
      </w:r>
      <w:r w:rsidR="00D86F8C">
        <w:t xml:space="preserve">применять </w:t>
      </w:r>
      <w:r w:rsidR="00691CEB">
        <w:t xml:space="preserve">в профессиональной деятельности </w:t>
      </w:r>
      <w:r w:rsidR="00D86F8C">
        <w:t>приемы делового и управленческого общения;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учит</w:t>
      </w:r>
      <w:r>
        <w:t xml:space="preserve">ывать особенности менеджмента в </w:t>
      </w:r>
      <w:r w:rsidR="00D86F8C">
        <w:t>торговле;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вест</w:t>
      </w:r>
      <w:r>
        <w:t xml:space="preserve">и табель учета рабочего времени </w:t>
      </w:r>
      <w:r w:rsidR="00D86F8C">
        <w:t>работников;</w:t>
      </w:r>
    </w:p>
    <w:p w:rsidR="00D86F8C" w:rsidRDefault="00691CEB" w:rsidP="00D8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рассчитывать заработную плату;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рассчитывать экономические показател</w:t>
      </w:r>
      <w:r>
        <w:t xml:space="preserve">и </w:t>
      </w:r>
      <w:r w:rsidR="00D86F8C">
        <w:t>деятельности подразделения организации;</w:t>
      </w:r>
    </w:p>
    <w:p w:rsidR="00D36CB3" w:rsidRPr="00AE55B7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 xml:space="preserve">-организовать работу коллектива </w:t>
      </w:r>
      <w:r w:rsidR="00D86F8C">
        <w:t>исполнителей</w:t>
      </w:r>
      <w:r w:rsidR="000A1554"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знать:</w:t>
      </w:r>
    </w:p>
    <w:p w:rsidR="00D86F8C" w:rsidRDefault="00D36CB3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>-</w:t>
      </w:r>
      <w:r w:rsidR="00D86F8C">
        <w:t>сущность и</w:t>
      </w:r>
      <w:r w:rsidR="00691CEB">
        <w:t xml:space="preserve"> характерные черты современного </w:t>
      </w:r>
      <w:r w:rsidR="00D86F8C">
        <w:t>менеджмента;</w:t>
      </w:r>
    </w:p>
    <w:p w:rsidR="00D86F8C" w:rsidRDefault="00691CEB" w:rsidP="00D8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внешнюю и внутреннюю среду организации;</w:t>
      </w:r>
    </w:p>
    <w:p w:rsidR="00691CEB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стили</w:t>
      </w:r>
      <w:r>
        <w:t xml:space="preserve"> управления, виды коммуникации;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принципы делового общения в коллективе;</w:t>
      </w:r>
    </w:p>
    <w:p w:rsidR="00D86F8C" w:rsidRDefault="00691CEB" w:rsidP="00D8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управленческий цикл;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фу</w:t>
      </w:r>
      <w:r>
        <w:t xml:space="preserve">нкции менеджмента: организацию, </w:t>
      </w:r>
      <w:r w:rsidR="00D86F8C">
        <w:t>пла</w:t>
      </w:r>
      <w:r>
        <w:t xml:space="preserve">нирование, мотивацию и контроль </w:t>
      </w:r>
      <w:r w:rsidR="00D86F8C">
        <w:t>деятельности экономического субъекта;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ос</w:t>
      </w:r>
      <w:r>
        <w:t xml:space="preserve">обенности менеджмента в области </w:t>
      </w:r>
      <w:r w:rsidR="00D86F8C">
        <w:t>профессиональной деятельности;</w:t>
      </w:r>
    </w:p>
    <w:p w:rsidR="00D86F8C" w:rsidRDefault="00691CEB" w:rsidP="00D8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систему методов управления;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процесс и</w:t>
      </w:r>
      <w:r>
        <w:t xml:space="preserve"> методику принятия и реализации </w:t>
      </w:r>
      <w:r w:rsidR="00D86F8C">
        <w:t>управленческих решений;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порядок о</w:t>
      </w:r>
      <w:r>
        <w:t xml:space="preserve">формления табеля учета рабочего </w:t>
      </w:r>
      <w:r w:rsidR="00D86F8C">
        <w:t>времени;</w:t>
      </w:r>
    </w:p>
    <w:p w:rsidR="00D86F8C" w:rsidRDefault="00691CEB" w:rsidP="00D8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методику расчета заработной платы;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 xml:space="preserve">-методики расчета экономических </w:t>
      </w:r>
      <w:r w:rsidR="00D86F8C">
        <w:t>показателей;</w:t>
      </w:r>
    </w:p>
    <w:p w:rsidR="00D86F8C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lastRenderedPageBreak/>
        <w:t>-</w:t>
      </w:r>
      <w:r w:rsidR="00D86F8C">
        <w:t>основные приемы организации работы</w:t>
      </w:r>
      <w:r>
        <w:t xml:space="preserve"> </w:t>
      </w:r>
      <w:r w:rsidR="00D86F8C">
        <w:t>исполнителей;</w:t>
      </w:r>
    </w:p>
    <w:p w:rsidR="00BB6926" w:rsidRDefault="00691CEB" w:rsidP="0069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="00D86F8C">
        <w:t>формы документов, порядок их заполнения.</w:t>
      </w:r>
    </w:p>
    <w:p w:rsidR="0041350B" w:rsidRPr="00AE55B7" w:rsidRDefault="0041350B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D86F8C">
        <w:t>Организация работ в подразделении организации</w:t>
      </w:r>
      <w:r w:rsidRPr="00AE55B7">
        <w:rPr>
          <w:b/>
          <w:color w:val="000000" w:themeColor="text1"/>
        </w:rPr>
        <w:t>,</w:t>
      </w:r>
      <w:r w:rsidRPr="00AE55B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AE55B7" w:rsidTr="00691CEB">
        <w:tc>
          <w:tcPr>
            <w:tcW w:w="988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691CEB" w:rsidRDefault="00691CEB" w:rsidP="00691CEB">
            <w:pPr>
              <w:tabs>
                <w:tab w:val="left" w:pos="1021"/>
              </w:tabs>
              <w:spacing w:line="302" w:lineRule="exact"/>
              <w:ind w:left="29" w:hanging="29"/>
              <w:jc w:val="center"/>
            </w:pPr>
            <w:r>
              <w:t xml:space="preserve">ПК </w:t>
            </w:r>
            <w:r w:rsidRPr="00691CEB">
              <w:t>3.1.</w:t>
            </w:r>
          </w:p>
        </w:tc>
        <w:tc>
          <w:tcPr>
            <w:tcW w:w="8752" w:type="dxa"/>
            <w:vAlign w:val="center"/>
          </w:tcPr>
          <w:p w:rsidR="00691CEB" w:rsidRPr="00691CEB" w:rsidRDefault="00691CEB" w:rsidP="00691CEB">
            <w:pPr>
              <w:spacing w:line="302" w:lineRule="exact"/>
              <w:ind w:left="100"/>
              <w:rPr>
                <w:w w:val="99"/>
              </w:rPr>
            </w:pPr>
            <w:r>
              <w:t>Участвовать в планировании основных показателей деятельности организации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691CEB" w:rsidRDefault="00691CEB" w:rsidP="00691CEB">
            <w:pPr>
              <w:tabs>
                <w:tab w:val="left" w:pos="1021"/>
              </w:tabs>
              <w:spacing w:line="307" w:lineRule="exact"/>
              <w:ind w:left="29" w:hanging="29"/>
              <w:jc w:val="center"/>
            </w:pPr>
            <w:r w:rsidRPr="00691CEB">
              <w:t>ПК3.2.</w:t>
            </w:r>
          </w:p>
        </w:tc>
        <w:tc>
          <w:tcPr>
            <w:tcW w:w="8752" w:type="dxa"/>
            <w:vAlign w:val="center"/>
          </w:tcPr>
          <w:p w:rsidR="00691CEB" w:rsidRPr="00691CEB" w:rsidRDefault="00691CEB" w:rsidP="00691CEB">
            <w:pPr>
              <w:spacing w:line="307" w:lineRule="exact"/>
              <w:ind w:left="100"/>
            </w:pPr>
            <w:r w:rsidRPr="00691CEB">
              <w:t>Планировать выполнение работ исполнителями</w:t>
            </w:r>
            <w:r>
              <w:t xml:space="preserve">. 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691CEB" w:rsidRDefault="00691CEB" w:rsidP="00691CEB">
            <w:pPr>
              <w:tabs>
                <w:tab w:val="left" w:pos="1021"/>
              </w:tabs>
              <w:spacing w:line="307" w:lineRule="exact"/>
              <w:ind w:left="29" w:hanging="29"/>
              <w:jc w:val="center"/>
            </w:pPr>
            <w:r>
              <w:t>ПК3.3</w:t>
            </w:r>
            <w:r w:rsidRPr="00691CEB">
              <w:t>.</w:t>
            </w:r>
          </w:p>
        </w:tc>
        <w:tc>
          <w:tcPr>
            <w:tcW w:w="8752" w:type="dxa"/>
            <w:vAlign w:val="center"/>
          </w:tcPr>
          <w:p w:rsidR="00691CEB" w:rsidRPr="00691CEB" w:rsidRDefault="00691CEB" w:rsidP="00691CEB">
            <w:pPr>
              <w:spacing w:line="0" w:lineRule="atLeast"/>
            </w:pPr>
            <w:r w:rsidRPr="00691CEB">
              <w:t>Организовывать работу трудового коллектива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691CEB" w:rsidRDefault="00691CEB" w:rsidP="00691CEB">
            <w:pPr>
              <w:tabs>
                <w:tab w:val="left" w:pos="1021"/>
              </w:tabs>
              <w:spacing w:line="306" w:lineRule="exact"/>
              <w:ind w:left="29" w:hanging="29"/>
              <w:jc w:val="center"/>
            </w:pPr>
            <w:r w:rsidRPr="00691CEB">
              <w:t>ПК3.4</w:t>
            </w:r>
          </w:p>
        </w:tc>
        <w:tc>
          <w:tcPr>
            <w:tcW w:w="8752" w:type="dxa"/>
            <w:vAlign w:val="center"/>
          </w:tcPr>
          <w:p w:rsidR="00691CEB" w:rsidRPr="00691CEB" w:rsidRDefault="00691CEB" w:rsidP="00691CEB">
            <w:pPr>
              <w:spacing w:line="306" w:lineRule="exact"/>
            </w:pPr>
            <w:r w:rsidRPr="00691CEB">
              <w:t>Контролировать ход и оценивать результаты выполнения работ исполнителями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691CEB" w:rsidRDefault="00691CEB" w:rsidP="00691CEB">
            <w:pPr>
              <w:tabs>
                <w:tab w:val="left" w:pos="1021"/>
              </w:tabs>
              <w:spacing w:line="307" w:lineRule="exact"/>
              <w:ind w:left="29" w:hanging="29"/>
              <w:jc w:val="center"/>
            </w:pPr>
            <w:r w:rsidRPr="00691CEB">
              <w:t>ПК3.5</w:t>
            </w:r>
          </w:p>
        </w:tc>
        <w:tc>
          <w:tcPr>
            <w:tcW w:w="8752" w:type="dxa"/>
            <w:vAlign w:val="center"/>
          </w:tcPr>
          <w:p w:rsidR="00691CEB" w:rsidRPr="00691CEB" w:rsidRDefault="00691CEB" w:rsidP="00691CEB">
            <w:pPr>
              <w:spacing w:line="0" w:lineRule="atLeast"/>
            </w:pPr>
            <w:r w:rsidRPr="00691CEB">
              <w:t xml:space="preserve">Оформлять </w:t>
            </w:r>
            <w:proofErr w:type="spellStart"/>
            <w:r w:rsidRPr="00691CEB">
              <w:t>учетно</w:t>
            </w:r>
            <w:proofErr w:type="spellEnd"/>
            <w:r w:rsidRPr="00691CEB">
              <w:t>– отчетную документацию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1.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pStyle w:val="a4"/>
              <w:widowControl w:val="0"/>
              <w:ind w:left="0" w:firstLine="0"/>
              <w:jc w:val="both"/>
            </w:pPr>
            <w:r w:rsidRPr="000A1554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2.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</w:pPr>
            <w:r w:rsidRPr="000A155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3.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</w:pPr>
            <w:r w:rsidRPr="000A1554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4.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</w:pPr>
            <w:r w:rsidRPr="000A155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5.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</w:pPr>
            <w:r w:rsidRPr="000A1554">
              <w:t xml:space="preserve">Владеть информационной культурой, анализировать и оценивать информацию с использованием информационно-коммуникационных технологий 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6.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</w:pPr>
            <w:r w:rsidRPr="000A155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7.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</w:pPr>
            <w:r w:rsidRPr="000A1554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8.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</w:pPr>
            <w:r w:rsidRPr="000A155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91CEB" w:rsidRPr="00AE55B7" w:rsidTr="00691CEB">
        <w:tc>
          <w:tcPr>
            <w:tcW w:w="988" w:type="dxa"/>
          </w:tcPr>
          <w:p w:rsidR="00691CEB" w:rsidRPr="000A1554" w:rsidRDefault="00691CEB" w:rsidP="00691C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0A1554">
              <w:t>ОК 9.</w:t>
            </w:r>
          </w:p>
        </w:tc>
        <w:tc>
          <w:tcPr>
            <w:tcW w:w="8752" w:type="dxa"/>
          </w:tcPr>
          <w:p w:rsidR="00691CEB" w:rsidRPr="000A1554" w:rsidRDefault="00691CEB" w:rsidP="00691CEB">
            <w:pPr>
              <w:jc w:val="both"/>
              <w:rPr>
                <w:szCs w:val="28"/>
              </w:rPr>
            </w:pPr>
            <w:r w:rsidRPr="000A1554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AE55B7" w:rsidRDefault="007D7134" w:rsidP="00AE55B7">
      <w:pPr>
        <w:spacing w:line="276" w:lineRule="auto"/>
        <w:jc w:val="both"/>
        <w:rPr>
          <w:color w:val="000000" w:themeColor="text1"/>
        </w:rPr>
      </w:pPr>
    </w:p>
    <w:p w:rsidR="00BB6926" w:rsidRPr="00B95A7A" w:rsidRDefault="0041350B" w:rsidP="00B95A7A">
      <w:pPr>
        <w:pStyle w:val="Style4"/>
        <w:spacing w:line="276" w:lineRule="auto"/>
        <w:ind w:firstLine="0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691CEB" w:rsidRPr="00691CEB" w:rsidRDefault="005B31FC" w:rsidP="00691CE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Раздел 1.</w:t>
      </w:r>
      <w:r w:rsidR="00691CEB" w:rsidRPr="00691CEB">
        <w:rPr>
          <w:color w:val="000000" w:themeColor="text1"/>
        </w:rPr>
        <w:t>Управление организацией</w:t>
      </w:r>
      <w:r w:rsidR="00691CEB" w:rsidRPr="00691CEB">
        <w:rPr>
          <w:color w:val="000000" w:themeColor="text1"/>
        </w:rPr>
        <w:tab/>
      </w:r>
      <w:r w:rsidR="00691CEB" w:rsidRPr="00691CEB">
        <w:rPr>
          <w:color w:val="000000" w:themeColor="text1"/>
        </w:rPr>
        <w:tab/>
      </w:r>
    </w:p>
    <w:p w:rsidR="005B31FC" w:rsidRPr="00691CEB" w:rsidRDefault="00691CEB" w:rsidP="005B31F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1.1 Сущность и характерные черты </w:t>
      </w:r>
      <w:r w:rsidR="005B31FC">
        <w:rPr>
          <w:color w:val="000000" w:themeColor="text1"/>
        </w:rPr>
        <w:t xml:space="preserve">современного </w:t>
      </w:r>
      <w:r w:rsidRPr="00691CEB">
        <w:rPr>
          <w:color w:val="000000" w:themeColor="text1"/>
        </w:rPr>
        <w:t>менеджмента</w:t>
      </w:r>
      <w:r w:rsidRPr="00691CEB">
        <w:rPr>
          <w:color w:val="000000" w:themeColor="text1"/>
        </w:rPr>
        <w:tab/>
      </w:r>
    </w:p>
    <w:p w:rsidR="00691CEB" w:rsidRPr="00691CEB" w:rsidRDefault="005B31FC" w:rsidP="005B31F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1.2 Организация </w:t>
      </w:r>
      <w:r w:rsidR="00691CEB" w:rsidRPr="00691CEB">
        <w:rPr>
          <w:color w:val="000000" w:themeColor="text1"/>
        </w:rPr>
        <w:t>и управление</w:t>
      </w:r>
      <w:r w:rsidR="00691CEB" w:rsidRPr="00691CEB">
        <w:rPr>
          <w:color w:val="000000" w:themeColor="text1"/>
        </w:rPr>
        <w:tab/>
      </w:r>
    </w:p>
    <w:p w:rsidR="005B31FC" w:rsidRPr="00691CEB" w:rsidRDefault="005B31FC" w:rsidP="005B31F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1.3. Принципы делового общения в </w:t>
      </w:r>
      <w:r w:rsidR="00691CEB" w:rsidRPr="00691CEB">
        <w:rPr>
          <w:color w:val="000000" w:themeColor="text1"/>
        </w:rPr>
        <w:t>коллективе</w:t>
      </w:r>
      <w:r w:rsidR="00691CEB" w:rsidRPr="00691CEB">
        <w:rPr>
          <w:color w:val="000000" w:themeColor="text1"/>
        </w:rPr>
        <w:tab/>
      </w:r>
    </w:p>
    <w:p w:rsidR="00691CEB" w:rsidRPr="00691CEB" w:rsidRDefault="005B31FC" w:rsidP="00691CE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Тема 1.4. Основные приемы организации работы исполнителей стилей управления.</w:t>
      </w:r>
      <w:r w:rsidR="00691CEB" w:rsidRPr="00691CEB">
        <w:rPr>
          <w:color w:val="000000" w:themeColor="text1"/>
        </w:rPr>
        <w:tab/>
      </w:r>
    </w:p>
    <w:p w:rsidR="00691CEB" w:rsidRPr="00691CEB" w:rsidRDefault="005B31FC" w:rsidP="00691CE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Раздел 2.</w:t>
      </w:r>
      <w:r w:rsidR="00691CEB" w:rsidRPr="00691CEB">
        <w:rPr>
          <w:color w:val="000000" w:themeColor="text1"/>
        </w:rPr>
        <w:t>Ана</w:t>
      </w:r>
      <w:r>
        <w:rPr>
          <w:color w:val="000000" w:themeColor="text1"/>
        </w:rPr>
        <w:t>лиз эффективности организации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91CEB" w:rsidRPr="00691CEB">
        <w:rPr>
          <w:color w:val="000000" w:themeColor="text1"/>
        </w:rPr>
        <w:tab/>
      </w:r>
      <w:r w:rsidR="00691CEB" w:rsidRPr="00691CEB">
        <w:rPr>
          <w:color w:val="000000" w:themeColor="text1"/>
        </w:rPr>
        <w:tab/>
      </w:r>
      <w:r w:rsidR="00691CEB" w:rsidRPr="00691CEB">
        <w:rPr>
          <w:color w:val="000000" w:themeColor="text1"/>
        </w:rPr>
        <w:tab/>
      </w:r>
      <w:r w:rsidR="00691CEB" w:rsidRPr="00691CEB">
        <w:rPr>
          <w:color w:val="000000" w:themeColor="text1"/>
        </w:rPr>
        <w:tab/>
      </w:r>
    </w:p>
    <w:p w:rsidR="00691CEB" w:rsidRPr="00691CEB" w:rsidRDefault="005B31FC" w:rsidP="00691CE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2.1 Основные показатели </w:t>
      </w:r>
      <w:r w:rsidR="00691CEB" w:rsidRPr="00691CEB">
        <w:rPr>
          <w:color w:val="000000" w:themeColor="text1"/>
        </w:rPr>
        <w:t>фин</w:t>
      </w:r>
      <w:r>
        <w:rPr>
          <w:color w:val="000000" w:themeColor="text1"/>
        </w:rPr>
        <w:t>ансово- хозяйственной деятельности организации и структурного подразделения</w:t>
      </w:r>
      <w:r w:rsidR="00691CEB" w:rsidRPr="00691CEB">
        <w:rPr>
          <w:color w:val="000000" w:themeColor="text1"/>
        </w:rPr>
        <w:tab/>
      </w:r>
    </w:p>
    <w:p w:rsidR="007D7B9A" w:rsidRPr="00AE55B7" w:rsidRDefault="005B31FC" w:rsidP="00691CE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2.2 Эффективность </w:t>
      </w:r>
      <w:r w:rsidR="00691CEB" w:rsidRPr="00691CEB">
        <w:rPr>
          <w:color w:val="000000" w:themeColor="text1"/>
        </w:rPr>
        <w:t>работы организации</w:t>
      </w:r>
      <w:r w:rsidR="00691CEB" w:rsidRPr="00691CEB">
        <w:rPr>
          <w:color w:val="000000" w:themeColor="text1"/>
        </w:rPr>
        <w:tab/>
      </w:r>
    </w:p>
    <w:sectPr w:rsidR="007D7B9A" w:rsidRPr="00AE55B7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A1554"/>
    <w:rsid w:val="000F1611"/>
    <w:rsid w:val="001A5F9D"/>
    <w:rsid w:val="002636D0"/>
    <w:rsid w:val="002853CB"/>
    <w:rsid w:val="002B16C9"/>
    <w:rsid w:val="0041350B"/>
    <w:rsid w:val="005B31FC"/>
    <w:rsid w:val="00646E4F"/>
    <w:rsid w:val="00691CEB"/>
    <w:rsid w:val="006B6B0C"/>
    <w:rsid w:val="007079CE"/>
    <w:rsid w:val="007D7134"/>
    <w:rsid w:val="007D7B9A"/>
    <w:rsid w:val="009D1E7D"/>
    <w:rsid w:val="00A237C0"/>
    <w:rsid w:val="00AE55B7"/>
    <w:rsid w:val="00B95A7A"/>
    <w:rsid w:val="00BB6926"/>
    <w:rsid w:val="00D36CB3"/>
    <w:rsid w:val="00D4208F"/>
    <w:rsid w:val="00D8642D"/>
    <w:rsid w:val="00D86F8C"/>
    <w:rsid w:val="00E24334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520B7-01C8-43B7-8409-28FDCB6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"/>
    <w:basedOn w:val="a"/>
    <w:rsid w:val="000A1554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</cp:revision>
  <dcterms:created xsi:type="dcterms:W3CDTF">2017-10-29T22:20:00Z</dcterms:created>
  <dcterms:modified xsi:type="dcterms:W3CDTF">2017-10-29T23:21:00Z</dcterms:modified>
</cp:coreProperties>
</file>