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50B" w:rsidRPr="007079CE" w:rsidRDefault="0041350B" w:rsidP="007079CE">
      <w:pPr>
        <w:jc w:val="center"/>
        <w:rPr>
          <w:b/>
          <w:color w:val="000000" w:themeColor="text1"/>
        </w:rPr>
      </w:pPr>
      <w:r w:rsidRPr="007079CE">
        <w:rPr>
          <w:b/>
          <w:color w:val="000000" w:themeColor="text1"/>
        </w:rPr>
        <w:t>АНН</w:t>
      </w:r>
      <w:r w:rsidRPr="007079CE">
        <w:rPr>
          <w:b/>
          <w:color w:val="000000" w:themeColor="text1"/>
          <w:spacing w:val="1"/>
        </w:rPr>
        <w:t>О</w:t>
      </w:r>
      <w:r w:rsidRPr="007079CE">
        <w:rPr>
          <w:b/>
          <w:color w:val="000000" w:themeColor="text1"/>
        </w:rPr>
        <w:t>ТАЦИИ</w:t>
      </w:r>
      <w:r w:rsidRPr="007079CE">
        <w:rPr>
          <w:b/>
          <w:color w:val="000000" w:themeColor="text1"/>
          <w:spacing w:val="2"/>
        </w:rPr>
        <w:t xml:space="preserve"> </w:t>
      </w:r>
      <w:r w:rsidRPr="007079CE">
        <w:rPr>
          <w:b/>
          <w:color w:val="000000" w:themeColor="text1"/>
        </w:rPr>
        <w:t>ПР</w:t>
      </w:r>
      <w:r w:rsidRPr="007079CE">
        <w:rPr>
          <w:b/>
          <w:color w:val="000000" w:themeColor="text1"/>
          <w:spacing w:val="-2"/>
        </w:rPr>
        <w:t>О</w:t>
      </w:r>
      <w:r w:rsidRPr="007079CE">
        <w:rPr>
          <w:b/>
          <w:color w:val="000000" w:themeColor="text1"/>
          <w:spacing w:val="-1"/>
        </w:rPr>
        <w:t>Г</w:t>
      </w:r>
      <w:r w:rsidRPr="007079CE">
        <w:rPr>
          <w:b/>
          <w:color w:val="000000" w:themeColor="text1"/>
        </w:rPr>
        <w:t>РА</w:t>
      </w:r>
      <w:r w:rsidRPr="007079CE">
        <w:rPr>
          <w:b/>
          <w:color w:val="000000" w:themeColor="text1"/>
          <w:spacing w:val="-2"/>
        </w:rPr>
        <w:t>М</w:t>
      </w:r>
      <w:r w:rsidRPr="007079CE">
        <w:rPr>
          <w:b/>
          <w:color w:val="000000" w:themeColor="text1"/>
        </w:rPr>
        <w:t>М ПРОФ</w:t>
      </w:r>
      <w:r w:rsidRPr="007079CE">
        <w:rPr>
          <w:b/>
          <w:color w:val="000000" w:themeColor="text1"/>
          <w:spacing w:val="1"/>
        </w:rPr>
        <w:t>Е</w:t>
      </w:r>
      <w:r w:rsidRPr="007079CE">
        <w:rPr>
          <w:b/>
          <w:color w:val="000000" w:themeColor="text1"/>
        </w:rPr>
        <w:t>С</w:t>
      </w:r>
      <w:r w:rsidRPr="007079CE">
        <w:rPr>
          <w:b/>
          <w:color w:val="000000" w:themeColor="text1"/>
          <w:spacing w:val="-1"/>
        </w:rPr>
        <w:t>С</w:t>
      </w:r>
      <w:r w:rsidRPr="007079CE">
        <w:rPr>
          <w:b/>
          <w:color w:val="000000" w:themeColor="text1"/>
        </w:rPr>
        <w:t>И</w:t>
      </w:r>
      <w:r w:rsidRPr="007079CE">
        <w:rPr>
          <w:b/>
          <w:color w:val="000000" w:themeColor="text1"/>
          <w:spacing w:val="1"/>
        </w:rPr>
        <w:t>О</w:t>
      </w:r>
      <w:r w:rsidRPr="007079CE">
        <w:rPr>
          <w:b/>
          <w:color w:val="000000" w:themeColor="text1"/>
        </w:rPr>
        <w:t>НА</w:t>
      </w:r>
      <w:r w:rsidRPr="007079CE">
        <w:rPr>
          <w:b/>
          <w:color w:val="000000" w:themeColor="text1"/>
          <w:spacing w:val="1"/>
        </w:rPr>
        <w:t>Л</w:t>
      </w:r>
      <w:r w:rsidRPr="007079CE">
        <w:rPr>
          <w:b/>
          <w:color w:val="000000" w:themeColor="text1"/>
        </w:rPr>
        <w:t>ЬНЫХ</w:t>
      </w:r>
      <w:r w:rsidRPr="007079CE">
        <w:rPr>
          <w:b/>
          <w:color w:val="000000" w:themeColor="text1"/>
          <w:spacing w:val="-1"/>
        </w:rPr>
        <w:t xml:space="preserve"> М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1"/>
        </w:rPr>
        <w:t>Д</w:t>
      </w:r>
      <w:r w:rsidRPr="007079CE">
        <w:rPr>
          <w:b/>
          <w:color w:val="000000" w:themeColor="text1"/>
          <w:spacing w:val="-1"/>
        </w:rPr>
        <w:t>У</w:t>
      </w:r>
      <w:r w:rsidRPr="007079CE">
        <w:rPr>
          <w:b/>
          <w:color w:val="000000" w:themeColor="text1"/>
          <w:spacing w:val="1"/>
        </w:rPr>
        <w:t>Л</w:t>
      </w:r>
      <w:r w:rsidRPr="007079CE">
        <w:rPr>
          <w:b/>
          <w:color w:val="000000" w:themeColor="text1"/>
          <w:spacing w:val="-2"/>
        </w:rPr>
        <w:t>Е</w:t>
      </w:r>
      <w:r w:rsidRPr="007079CE">
        <w:rPr>
          <w:b/>
          <w:color w:val="000000" w:themeColor="text1"/>
        </w:rPr>
        <w:t>Й</w:t>
      </w:r>
    </w:p>
    <w:p w:rsidR="0041350B" w:rsidRPr="007079CE" w:rsidRDefault="0041350B" w:rsidP="007079CE">
      <w:pPr>
        <w:jc w:val="center"/>
        <w:rPr>
          <w:color w:val="000000" w:themeColor="text1"/>
        </w:rPr>
      </w:pPr>
      <w:r w:rsidRPr="007079CE">
        <w:rPr>
          <w:b/>
          <w:color w:val="000000" w:themeColor="text1"/>
        </w:rPr>
        <w:t>Ан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2"/>
        </w:rPr>
        <w:t>т</w:t>
      </w:r>
      <w:r w:rsidRPr="007079CE">
        <w:rPr>
          <w:b/>
          <w:color w:val="000000" w:themeColor="text1"/>
          <w:spacing w:val="-2"/>
        </w:rPr>
        <w:t>а</w:t>
      </w:r>
      <w:r w:rsidRPr="007079CE">
        <w:rPr>
          <w:b/>
          <w:color w:val="000000" w:themeColor="text1"/>
          <w:spacing w:val="1"/>
        </w:rPr>
        <w:t>ци</w:t>
      </w:r>
      <w:r w:rsidRPr="007079CE">
        <w:rPr>
          <w:b/>
          <w:color w:val="000000" w:themeColor="text1"/>
        </w:rPr>
        <w:t>я</w:t>
      </w:r>
      <w:r w:rsidRPr="007079CE">
        <w:rPr>
          <w:b/>
          <w:color w:val="000000" w:themeColor="text1"/>
          <w:spacing w:val="1"/>
        </w:rPr>
        <w:t xml:space="preserve"> </w:t>
      </w:r>
      <w:r w:rsidRPr="007079CE">
        <w:rPr>
          <w:b/>
          <w:color w:val="000000" w:themeColor="text1"/>
          <w:spacing w:val="-1"/>
        </w:rPr>
        <w:t>п</w:t>
      </w:r>
      <w:r w:rsidRPr="007079CE">
        <w:rPr>
          <w:b/>
          <w:color w:val="000000" w:themeColor="text1"/>
          <w:spacing w:val="1"/>
        </w:rPr>
        <w:t>р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-3"/>
        </w:rPr>
        <w:t>ф</w:t>
      </w:r>
      <w:r w:rsidRPr="007079CE">
        <w:rPr>
          <w:b/>
          <w:color w:val="000000" w:themeColor="text1"/>
          <w:spacing w:val="-1"/>
        </w:rPr>
        <w:t>е</w:t>
      </w:r>
      <w:r w:rsidRPr="007079CE">
        <w:rPr>
          <w:b/>
          <w:color w:val="000000" w:themeColor="text1"/>
          <w:spacing w:val="1"/>
        </w:rPr>
        <w:t>с</w:t>
      </w:r>
      <w:r w:rsidRPr="007079CE">
        <w:rPr>
          <w:b/>
          <w:color w:val="000000" w:themeColor="text1"/>
          <w:spacing w:val="-1"/>
        </w:rPr>
        <w:t>с</w:t>
      </w:r>
      <w:r w:rsidRPr="007079CE">
        <w:rPr>
          <w:b/>
          <w:color w:val="000000" w:themeColor="text1"/>
          <w:spacing w:val="1"/>
        </w:rPr>
        <w:t>и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аль</w:t>
      </w:r>
      <w:r w:rsidRPr="007079CE">
        <w:rPr>
          <w:b/>
          <w:color w:val="000000" w:themeColor="text1"/>
          <w:spacing w:val="1"/>
        </w:rPr>
        <w:t>н</w:t>
      </w:r>
      <w:r w:rsidRPr="007079CE">
        <w:rPr>
          <w:b/>
          <w:color w:val="000000" w:themeColor="text1"/>
        </w:rPr>
        <w:t>о</w:t>
      </w:r>
      <w:r w:rsidRPr="007079CE">
        <w:rPr>
          <w:b/>
          <w:color w:val="000000" w:themeColor="text1"/>
          <w:spacing w:val="-1"/>
        </w:rPr>
        <w:t>г</w:t>
      </w:r>
      <w:r w:rsidRPr="007079CE">
        <w:rPr>
          <w:b/>
          <w:color w:val="000000" w:themeColor="text1"/>
        </w:rPr>
        <w:t>о модуля</w:t>
      </w:r>
    </w:p>
    <w:p w:rsidR="0041350B" w:rsidRPr="007079CE" w:rsidRDefault="007D7134" w:rsidP="007079CE">
      <w:pPr>
        <w:pStyle w:val="Style4"/>
        <w:jc w:val="center"/>
        <w:rPr>
          <w:b/>
          <w:color w:val="000000" w:themeColor="text1"/>
        </w:rPr>
      </w:pPr>
      <w:r w:rsidRPr="007079CE">
        <w:rPr>
          <w:b/>
          <w:bCs/>
          <w:color w:val="000000" w:themeColor="text1"/>
        </w:rPr>
        <w:t>ПМ.01</w:t>
      </w:r>
      <w:r w:rsidR="0041350B" w:rsidRPr="007079CE">
        <w:rPr>
          <w:b/>
          <w:bCs/>
          <w:color w:val="000000" w:themeColor="text1"/>
        </w:rPr>
        <w:t> </w:t>
      </w:r>
      <w:r w:rsidRPr="007079CE">
        <w:rPr>
          <w:b/>
          <w:color w:val="000000" w:themeColor="text1"/>
        </w:rPr>
        <w:t>БРОНИРОВАНИЕ ГОСТИНИЧНЫХ УСЛУГ</w:t>
      </w:r>
    </w:p>
    <w:p w:rsidR="0041350B" w:rsidRPr="007079CE" w:rsidRDefault="0041350B" w:rsidP="007079CE">
      <w:pPr>
        <w:jc w:val="both"/>
        <w:rPr>
          <w:b/>
          <w:bCs/>
          <w:color w:val="000000" w:themeColor="text1"/>
        </w:rPr>
      </w:pPr>
      <w:r w:rsidRPr="007079CE">
        <w:rPr>
          <w:b/>
          <w:bCs/>
          <w:color w:val="000000" w:themeColor="text1"/>
        </w:rPr>
        <w:t>Область применения рабочей программы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 xml:space="preserve">Рабочая программа профессионального модуля (далее рабочая программа) – является частью программы подготовки специалистов среднего звена соответствии с ФГОС по специальности СПО </w:t>
      </w:r>
      <w:r w:rsidR="007D7134" w:rsidRPr="007079CE">
        <w:rPr>
          <w:color w:val="000000" w:themeColor="text1"/>
          <w:lang w:eastAsia="ar-SA"/>
        </w:rPr>
        <w:t>43.02.11 Гостиничный сервис</w:t>
      </w:r>
      <w:r w:rsidRPr="007079CE">
        <w:rPr>
          <w:bCs/>
          <w:color w:val="000000" w:themeColor="text1"/>
        </w:rPr>
        <w:t xml:space="preserve"> </w:t>
      </w:r>
      <w:r w:rsidRPr="007079CE">
        <w:rPr>
          <w:color w:val="000000" w:themeColor="text1"/>
        </w:rPr>
        <w:t xml:space="preserve">в части освоения основного вида профессиональной деятельности (ВПД): </w:t>
      </w:r>
      <w:r w:rsidR="007D7134" w:rsidRPr="007079CE">
        <w:rPr>
          <w:bCs/>
          <w:color w:val="000000" w:themeColor="text1"/>
        </w:rPr>
        <w:t>Бронирование гостиничных услуг</w:t>
      </w:r>
      <w:r w:rsidRPr="007079CE">
        <w:rPr>
          <w:b/>
          <w:bCs/>
          <w:color w:val="000000" w:themeColor="text1"/>
        </w:rPr>
        <w:t xml:space="preserve"> </w:t>
      </w:r>
      <w:r w:rsidRPr="007079CE">
        <w:rPr>
          <w:color w:val="000000" w:themeColor="text1"/>
        </w:rPr>
        <w:t>и соответствующих профессиональных компетенций (ПК):</w:t>
      </w:r>
    </w:p>
    <w:p w:rsidR="007D7134" w:rsidRPr="007079CE" w:rsidRDefault="007D7134" w:rsidP="007079CE">
      <w:pPr>
        <w:pStyle w:val="a3"/>
        <w:jc w:val="both"/>
        <w:rPr>
          <w:color w:val="000000" w:themeColor="text1"/>
          <w:lang w:eastAsia="ar-SA"/>
        </w:rPr>
      </w:pPr>
      <w:r w:rsidRPr="007079CE">
        <w:rPr>
          <w:color w:val="000000" w:themeColor="text1"/>
          <w:lang w:eastAsia="ar-SA"/>
        </w:rPr>
        <w:t>ПК 1.1. Принимать заказ от потребителей и оформлять его.</w:t>
      </w:r>
    </w:p>
    <w:p w:rsidR="007D7134" w:rsidRPr="007079CE" w:rsidRDefault="007D7134" w:rsidP="007079CE">
      <w:pPr>
        <w:pStyle w:val="a3"/>
        <w:jc w:val="both"/>
        <w:rPr>
          <w:color w:val="000000" w:themeColor="text1"/>
          <w:lang w:eastAsia="ar-SA"/>
        </w:rPr>
      </w:pPr>
      <w:r w:rsidRPr="007079CE">
        <w:rPr>
          <w:color w:val="000000" w:themeColor="text1"/>
          <w:lang w:eastAsia="ar-SA"/>
        </w:rPr>
        <w:t>ПК 1.2. Бронировать и вести документацию.</w:t>
      </w:r>
    </w:p>
    <w:p w:rsidR="007D7134" w:rsidRPr="007079CE" w:rsidRDefault="007D7134" w:rsidP="007079CE">
      <w:pPr>
        <w:pStyle w:val="a3"/>
        <w:jc w:val="both"/>
        <w:rPr>
          <w:color w:val="000000" w:themeColor="text1"/>
          <w:lang w:eastAsia="ar-SA"/>
        </w:rPr>
      </w:pPr>
      <w:r w:rsidRPr="007079CE">
        <w:rPr>
          <w:color w:val="000000" w:themeColor="text1"/>
          <w:lang w:eastAsia="ar-SA"/>
        </w:rPr>
        <w:t>ПК 1.3. Информировать потребителя о бронировании.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b/>
          <w:color w:val="000000" w:themeColor="text1"/>
        </w:rPr>
        <w:t>Цели и задачи профессионального модуля – требования к результатам освоения профессионального модуля.</w:t>
      </w:r>
    </w:p>
    <w:p w:rsidR="0041350B" w:rsidRPr="007079CE" w:rsidRDefault="0041350B" w:rsidP="007079CE">
      <w:pPr>
        <w:jc w:val="both"/>
        <w:rPr>
          <w:bCs/>
          <w:color w:val="000000" w:themeColor="text1"/>
        </w:rPr>
      </w:pPr>
      <w:r w:rsidRPr="007079CE">
        <w:rPr>
          <w:bCs/>
          <w:color w:val="000000" w:themeColor="text1"/>
        </w:rPr>
        <w:t>С целью овладения указанным видом профессиональной деятельности и соответствующими ему профессиональными компетенциями обучающийся в результате осв</w:t>
      </w:r>
      <w:r w:rsidR="007D7134" w:rsidRPr="007079CE">
        <w:rPr>
          <w:bCs/>
          <w:color w:val="000000" w:themeColor="text1"/>
        </w:rPr>
        <w:t xml:space="preserve">оения профессионального модуля </w:t>
      </w:r>
      <w:r w:rsidRPr="007079CE">
        <w:rPr>
          <w:bCs/>
          <w:color w:val="000000" w:themeColor="text1"/>
        </w:rPr>
        <w:t>должен: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иметь практический опыт: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приема заказов на бронирование от потребителей;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выполнения бронирования и ведения его документационного обеспечения;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информирования потребителя о бронировании;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уметь: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организовать рабочее место службы бронирования;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оформлять и составлять различные виды заявок и бланков;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вести учет и хранение отчетных данных;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владеть технологией ведения телефонных переговоров;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аннулировать бронирование;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консультировать потребителей о применяемых способах бронирования;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осуществлять гарантирование бронирования различными методами;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использовать технические, телекоммуникационные средства и профессиональные программы для приема заказа и обеспечения бронирования;</w:t>
      </w:r>
    </w:p>
    <w:p w:rsidR="007D7134" w:rsidRPr="007079CE" w:rsidRDefault="007D7134" w:rsidP="007079CE">
      <w:pPr>
        <w:pStyle w:val="14"/>
        <w:spacing w:line="276" w:lineRule="auto"/>
        <w:rPr>
          <w:b/>
          <w:color w:val="000000" w:themeColor="text1"/>
          <w:sz w:val="24"/>
          <w:szCs w:val="24"/>
        </w:rPr>
      </w:pPr>
      <w:r w:rsidRPr="007079CE">
        <w:rPr>
          <w:b/>
          <w:color w:val="000000" w:themeColor="text1"/>
          <w:sz w:val="24"/>
          <w:szCs w:val="24"/>
        </w:rPr>
        <w:t>знать:</w:t>
      </w:r>
    </w:p>
    <w:p w:rsidR="007D7134" w:rsidRPr="007079CE" w:rsidRDefault="007D7134" w:rsidP="007079CE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правила предоставления гостиничных услуг в Российской Федерации;</w:t>
      </w:r>
    </w:p>
    <w:p w:rsidR="007D7134" w:rsidRPr="007079CE" w:rsidRDefault="007D7134" w:rsidP="007079CE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организацию службы бронирования</w:t>
      </w:r>
    </w:p>
    <w:p w:rsidR="007D7134" w:rsidRPr="007079CE" w:rsidRDefault="007D7134" w:rsidP="007079CE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 xml:space="preserve">виды и способы бронирования; </w:t>
      </w:r>
    </w:p>
    <w:p w:rsidR="007D7134" w:rsidRPr="007079CE" w:rsidRDefault="007D7134" w:rsidP="007079CE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виды заявок по бронированию и действия по ним;</w:t>
      </w:r>
    </w:p>
    <w:p w:rsidR="007D7134" w:rsidRPr="007079CE" w:rsidRDefault="007D7134" w:rsidP="007079CE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последовательность и технологию резервирования мест в гостинице;</w:t>
      </w:r>
    </w:p>
    <w:p w:rsidR="007D7134" w:rsidRPr="007079CE" w:rsidRDefault="007D7134" w:rsidP="007079CE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состав, функции и возможности использования информационных и телекоммуникационных технологий для приема заказов;</w:t>
      </w:r>
    </w:p>
    <w:p w:rsidR="007D7134" w:rsidRPr="007079CE" w:rsidRDefault="007D7134" w:rsidP="007079CE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 xml:space="preserve">правила заполнения бланков бронирования для </w:t>
      </w:r>
      <w:proofErr w:type="spellStart"/>
      <w:r w:rsidRPr="007079CE">
        <w:rPr>
          <w:color w:val="000000" w:themeColor="text1"/>
          <w:sz w:val="24"/>
          <w:szCs w:val="24"/>
        </w:rPr>
        <w:t>индивидуалов</w:t>
      </w:r>
      <w:proofErr w:type="spellEnd"/>
      <w:r w:rsidRPr="007079CE">
        <w:rPr>
          <w:color w:val="000000" w:themeColor="text1"/>
          <w:sz w:val="24"/>
          <w:szCs w:val="24"/>
        </w:rPr>
        <w:t>, компаний, турагентств и операторов;</w:t>
      </w:r>
    </w:p>
    <w:p w:rsidR="007D7134" w:rsidRPr="007079CE" w:rsidRDefault="007D7134" w:rsidP="007079CE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особенности и методы гарантированного и негарантированного бронирования;</w:t>
      </w:r>
    </w:p>
    <w:p w:rsidR="007D7134" w:rsidRPr="007079CE" w:rsidRDefault="007D7134" w:rsidP="007079CE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правила аннулирования бронирования;</w:t>
      </w:r>
    </w:p>
    <w:p w:rsidR="007D7134" w:rsidRPr="007079CE" w:rsidRDefault="007D7134" w:rsidP="007079CE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правила ведения телефонных переговоров и поведения в конфликтных ситуациях с потребителями при бронировании;</w:t>
      </w:r>
    </w:p>
    <w:p w:rsidR="007D7134" w:rsidRPr="007079CE" w:rsidRDefault="007D7134" w:rsidP="007079CE">
      <w:pPr>
        <w:pStyle w:val="14"/>
        <w:spacing w:line="276" w:lineRule="auto"/>
        <w:rPr>
          <w:color w:val="000000" w:themeColor="text1"/>
          <w:sz w:val="24"/>
          <w:szCs w:val="24"/>
        </w:rPr>
      </w:pPr>
      <w:r w:rsidRPr="007079CE">
        <w:rPr>
          <w:color w:val="000000" w:themeColor="text1"/>
          <w:sz w:val="24"/>
          <w:szCs w:val="24"/>
        </w:rPr>
        <w:t>состав, функции и возможности использования информационных и телекоммуникационных технологий для обеспечения процесса бронирования</w:t>
      </w:r>
    </w:p>
    <w:p w:rsidR="0041350B" w:rsidRPr="007079CE" w:rsidRDefault="0041350B" w:rsidP="007079CE">
      <w:pPr>
        <w:pStyle w:val="Style4"/>
        <w:jc w:val="both"/>
        <w:rPr>
          <w:b/>
          <w:color w:val="000000" w:themeColor="text1"/>
        </w:rPr>
      </w:pPr>
      <w:r w:rsidRPr="007079CE">
        <w:rPr>
          <w:b/>
          <w:bCs/>
          <w:color w:val="000000" w:themeColor="text1"/>
        </w:rPr>
        <w:lastRenderedPageBreak/>
        <w:t>Результаты освоения про</w:t>
      </w:r>
      <w:bookmarkStart w:id="0" w:name="_GoBack"/>
      <w:bookmarkEnd w:id="0"/>
      <w:r w:rsidRPr="007079CE">
        <w:rPr>
          <w:b/>
          <w:bCs/>
          <w:color w:val="000000" w:themeColor="text1"/>
        </w:rPr>
        <w:t>фессионального модуля</w:t>
      </w:r>
    </w:p>
    <w:p w:rsidR="0041350B" w:rsidRPr="007079CE" w:rsidRDefault="0041350B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 xml:space="preserve">Результатом освоения профессионального модуля является овладение обучающимися видом профессиональной деятельности </w:t>
      </w:r>
      <w:r w:rsidR="007D7134" w:rsidRPr="007079CE">
        <w:rPr>
          <w:color w:val="000000" w:themeColor="text1"/>
        </w:rPr>
        <w:t>Бронирование гостиничных услуг</w:t>
      </w:r>
      <w:r w:rsidRPr="007079CE">
        <w:rPr>
          <w:b/>
          <w:color w:val="000000" w:themeColor="text1"/>
        </w:rPr>
        <w:t>,</w:t>
      </w:r>
      <w:r w:rsidRPr="007079CE">
        <w:rPr>
          <w:color w:val="000000" w:themeColor="text1"/>
        </w:rPr>
        <w:t xml:space="preserve"> в том числе профессиональными (ПК) и общими (ОК) компетенциями:</w:t>
      </w: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8752"/>
      </w:tblGrid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pStyle w:val="1"/>
              <w:jc w:val="both"/>
              <w:rPr>
                <w:color w:val="000000" w:themeColor="text1"/>
                <w:szCs w:val="24"/>
              </w:rPr>
            </w:pPr>
            <w:r w:rsidRPr="007079CE">
              <w:rPr>
                <w:color w:val="000000" w:themeColor="text1"/>
                <w:szCs w:val="24"/>
              </w:rPr>
              <w:t>КОД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pStyle w:val="1"/>
              <w:jc w:val="both"/>
              <w:rPr>
                <w:color w:val="000000" w:themeColor="text1"/>
                <w:szCs w:val="24"/>
              </w:rPr>
            </w:pPr>
            <w:r w:rsidRPr="007079CE">
              <w:rPr>
                <w:color w:val="000000" w:themeColor="text1"/>
                <w:szCs w:val="24"/>
              </w:rPr>
              <w:t>Наименование профессиональных и общих компетенций</w:t>
            </w:r>
          </w:p>
        </w:tc>
      </w:tr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ПК1.1.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Принимать заказ от потребителей и оформлять его.</w:t>
            </w:r>
          </w:p>
        </w:tc>
      </w:tr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 xml:space="preserve">ПК 1.2. 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Бронировать и вести документацию.</w:t>
            </w:r>
          </w:p>
        </w:tc>
      </w:tr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ПК 1.3.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Информировать потребителя о бронировании.</w:t>
            </w:r>
          </w:p>
        </w:tc>
      </w:tr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 xml:space="preserve">ОК 1 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Понимать сущность и социальную значимость своей будущей профессии. проявлять к ней устойчивый интерес</w:t>
            </w:r>
          </w:p>
        </w:tc>
      </w:tr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 xml:space="preserve">ОК 2 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 xml:space="preserve">ОК 3 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Принимать решения в стандартны и нестандартных ситуациях и нести за них ответственность</w:t>
            </w:r>
          </w:p>
        </w:tc>
      </w:tr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ОК 4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ОК 5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ОК 6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ОК 7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ОК 8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7D7134" w:rsidRPr="007079CE" w:rsidTr="007D7134">
        <w:tc>
          <w:tcPr>
            <w:tcW w:w="988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ОК 9</w:t>
            </w:r>
          </w:p>
        </w:tc>
        <w:tc>
          <w:tcPr>
            <w:tcW w:w="8752" w:type="dxa"/>
          </w:tcPr>
          <w:p w:rsidR="007D7134" w:rsidRPr="007079CE" w:rsidRDefault="007D7134" w:rsidP="007079CE">
            <w:pPr>
              <w:jc w:val="both"/>
              <w:rPr>
                <w:color w:val="000000" w:themeColor="text1"/>
              </w:rPr>
            </w:pPr>
            <w:r w:rsidRPr="007079CE">
              <w:rPr>
                <w:color w:val="000000" w:themeColor="text1"/>
              </w:rPr>
              <w:t>Ориентироваться в условиях частой смены технологий в профессиональной деятельности</w:t>
            </w:r>
          </w:p>
        </w:tc>
      </w:tr>
    </w:tbl>
    <w:p w:rsidR="007D7134" w:rsidRPr="007079CE" w:rsidRDefault="007D7134" w:rsidP="007079CE">
      <w:pPr>
        <w:jc w:val="both"/>
        <w:rPr>
          <w:color w:val="000000" w:themeColor="text1"/>
        </w:rPr>
      </w:pPr>
    </w:p>
    <w:p w:rsidR="0041350B" w:rsidRPr="007079CE" w:rsidRDefault="0041350B" w:rsidP="007079CE">
      <w:pPr>
        <w:pStyle w:val="Style4"/>
        <w:jc w:val="both"/>
        <w:rPr>
          <w:b/>
          <w:color w:val="000000" w:themeColor="text1"/>
        </w:rPr>
      </w:pPr>
      <w:r w:rsidRPr="007079CE">
        <w:rPr>
          <w:b/>
          <w:bCs/>
          <w:color w:val="000000" w:themeColor="text1"/>
        </w:rPr>
        <w:t>Примерный тематический план профессионального модуля</w:t>
      </w:r>
    </w:p>
    <w:p w:rsidR="007D7134" w:rsidRPr="007079CE" w:rsidRDefault="007D7134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>МДК. 01.01. Организация деятельности служб бронирования гостиничных услуг.</w:t>
      </w:r>
      <w:r w:rsidRPr="007079CE">
        <w:rPr>
          <w:color w:val="000000" w:themeColor="text1"/>
        </w:rPr>
        <w:tab/>
      </w:r>
    </w:p>
    <w:p w:rsidR="007D7134" w:rsidRPr="007079CE" w:rsidRDefault="007D7134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>Раздел 1.Принятие заказа от потребителей и его оформление</w:t>
      </w:r>
      <w:r w:rsidRPr="007079CE">
        <w:rPr>
          <w:color w:val="000000" w:themeColor="text1"/>
        </w:rPr>
        <w:tab/>
      </w:r>
      <w:r w:rsidRPr="007079CE">
        <w:rPr>
          <w:color w:val="000000" w:themeColor="text1"/>
        </w:rPr>
        <w:tab/>
      </w:r>
      <w:r w:rsidRPr="007079CE">
        <w:rPr>
          <w:color w:val="000000" w:themeColor="text1"/>
        </w:rPr>
        <w:tab/>
      </w:r>
    </w:p>
    <w:p w:rsidR="007D7134" w:rsidRPr="007079CE" w:rsidRDefault="007D7134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>Тема 1.1. Услуги по бронированию (</w:t>
      </w:r>
      <w:proofErr w:type="spellStart"/>
      <w:r w:rsidRPr="007079CE">
        <w:rPr>
          <w:color w:val="000000" w:themeColor="text1"/>
        </w:rPr>
        <w:t>Reserva-tion</w:t>
      </w:r>
      <w:proofErr w:type="spellEnd"/>
      <w:r w:rsidRPr="007079CE">
        <w:rPr>
          <w:color w:val="000000" w:themeColor="text1"/>
        </w:rPr>
        <w:t>).</w:t>
      </w:r>
      <w:r w:rsidRPr="007079CE">
        <w:rPr>
          <w:color w:val="000000" w:themeColor="text1"/>
        </w:rPr>
        <w:tab/>
      </w:r>
    </w:p>
    <w:p w:rsidR="007D7134" w:rsidRPr="007079CE" w:rsidRDefault="007D7134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>Тема 1.2. Система бронирования номеров гостиницы.</w:t>
      </w:r>
      <w:r w:rsidRPr="007079CE">
        <w:rPr>
          <w:color w:val="000000" w:themeColor="text1"/>
        </w:rPr>
        <w:tab/>
        <w:t xml:space="preserve"> </w:t>
      </w:r>
    </w:p>
    <w:p w:rsidR="007D7134" w:rsidRPr="007079CE" w:rsidRDefault="007D7134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>Тема 1.3. Структура службы бронирования гостиницы.</w:t>
      </w:r>
      <w:r w:rsidRPr="007079CE">
        <w:rPr>
          <w:color w:val="000000" w:themeColor="text1"/>
        </w:rPr>
        <w:tab/>
      </w:r>
    </w:p>
    <w:p w:rsidR="007D7134" w:rsidRPr="007079CE" w:rsidRDefault="007D7134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>Тема 1.4. Основные функции службы бронирования.</w:t>
      </w:r>
      <w:r w:rsidRPr="007079CE">
        <w:rPr>
          <w:color w:val="000000" w:themeColor="text1"/>
        </w:rPr>
        <w:tab/>
      </w:r>
    </w:p>
    <w:p w:rsidR="007D7134" w:rsidRPr="007079CE" w:rsidRDefault="007D7134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 xml:space="preserve">Тема 1.5. Управление </w:t>
      </w:r>
      <w:proofErr w:type="spellStart"/>
      <w:r w:rsidRPr="007079CE">
        <w:rPr>
          <w:color w:val="000000" w:themeColor="text1"/>
        </w:rPr>
        <w:t>бизнесс</w:t>
      </w:r>
      <w:proofErr w:type="spellEnd"/>
      <w:r w:rsidRPr="007079CE">
        <w:rPr>
          <w:color w:val="000000" w:themeColor="text1"/>
        </w:rPr>
        <w:t>-процессом бронирования.</w:t>
      </w:r>
      <w:r w:rsidRPr="007079CE">
        <w:rPr>
          <w:color w:val="000000" w:themeColor="text1"/>
        </w:rPr>
        <w:tab/>
      </w:r>
    </w:p>
    <w:p w:rsidR="007D7134" w:rsidRPr="007079CE" w:rsidRDefault="007D7134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>Тема 1.6. Источники и каналы получения гостиницей запросов на бронирование номеров.</w:t>
      </w:r>
    </w:p>
    <w:p w:rsidR="007D7134" w:rsidRPr="007079CE" w:rsidRDefault="007D7134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>Тема 1.7. Способы бронирования и резервирования мест в гостинице.</w:t>
      </w:r>
    </w:p>
    <w:p w:rsidR="007D7134" w:rsidRPr="007079CE" w:rsidRDefault="007D7134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 xml:space="preserve">Тема 1.8. Перспективы развития компьютерных систем в индустрии гостеприимства </w:t>
      </w:r>
      <w:r w:rsidRPr="007079CE">
        <w:rPr>
          <w:color w:val="000000" w:themeColor="text1"/>
        </w:rPr>
        <w:tab/>
      </w:r>
    </w:p>
    <w:p w:rsidR="007D7B9A" w:rsidRPr="007079CE" w:rsidRDefault="007D7134" w:rsidP="007079CE">
      <w:pPr>
        <w:jc w:val="both"/>
        <w:rPr>
          <w:color w:val="000000" w:themeColor="text1"/>
        </w:rPr>
      </w:pPr>
      <w:r w:rsidRPr="007079CE">
        <w:rPr>
          <w:color w:val="000000" w:themeColor="text1"/>
        </w:rPr>
        <w:t>Тема 1.9. Алгоритм обработки письма-заявки на размещение и его оформление</w:t>
      </w:r>
      <w:r w:rsidRPr="007079CE">
        <w:rPr>
          <w:color w:val="000000" w:themeColor="text1"/>
        </w:rPr>
        <w:tab/>
      </w:r>
    </w:p>
    <w:sectPr w:rsidR="007D7B9A" w:rsidRPr="00707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3F05"/>
    <w:multiLevelType w:val="hybridMultilevel"/>
    <w:tmpl w:val="A36A9F5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96762"/>
    <w:multiLevelType w:val="hybridMultilevel"/>
    <w:tmpl w:val="F2CC30E8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144DB4"/>
    <w:multiLevelType w:val="hybridMultilevel"/>
    <w:tmpl w:val="1ECE5054"/>
    <w:lvl w:ilvl="0" w:tplc="00000007">
      <w:numFmt w:val="bullet"/>
      <w:lvlText w:val="-"/>
      <w:lvlJc w:val="left"/>
      <w:pPr>
        <w:ind w:left="1440" w:hanging="360"/>
      </w:pPr>
      <w:rPr>
        <w:rFonts w:ascii="Times New Roman" w:hAnsi="Times New Roman" w:cs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34090D"/>
    <w:multiLevelType w:val="hybridMultilevel"/>
    <w:tmpl w:val="AE6E5258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5372A"/>
    <w:multiLevelType w:val="hybridMultilevel"/>
    <w:tmpl w:val="29061854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403D0"/>
    <w:multiLevelType w:val="multilevel"/>
    <w:tmpl w:val="5DDA0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64642609"/>
    <w:multiLevelType w:val="hybridMultilevel"/>
    <w:tmpl w:val="D84EA62C"/>
    <w:lvl w:ilvl="0" w:tplc="4B3240D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75F3B"/>
    <w:multiLevelType w:val="multilevel"/>
    <w:tmpl w:val="8FCADBA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0B"/>
    <w:rsid w:val="0002125A"/>
    <w:rsid w:val="0041350B"/>
    <w:rsid w:val="007079CE"/>
    <w:rsid w:val="007D7134"/>
    <w:rsid w:val="007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67DC1-77DA-41C3-98AA-F1E95938D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7134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1350B"/>
    <w:pPr>
      <w:widowControl w:val="0"/>
      <w:autoSpaceDE w:val="0"/>
      <w:autoSpaceDN w:val="0"/>
      <w:adjustRightInd w:val="0"/>
      <w:spacing w:line="319" w:lineRule="exact"/>
      <w:ind w:firstLine="566"/>
    </w:pPr>
  </w:style>
  <w:style w:type="paragraph" w:styleId="a3">
    <w:name w:val="List Paragraph"/>
    <w:basedOn w:val="a"/>
    <w:uiPriority w:val="34"/>
    <w:qFormat/>
    <w:rsid w:val="007D7134"/>
    <w:pPr>
      <w:ind w:left="720"/>
      <w:contextualSpacing/>
    </w:pPr>
  </w:style>
  <w:style w:type="paragraph" w:customStyle="1" w:styleId="14">
    <w:name w:val="Таймс 14 полут."/>
    <w:basedOn w:val="a"/>
    <w:rsid w:val="007D7134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7D713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4</cp:revision>
  <dcterms:created xsi:type="dcterms:W3CDTF">2017-10-14T18:40:00Z</dcterms:created>
  <dcterms:modified xsi:type="dcterms:W3CDTF">2017-10-14T19:37:00Z</dcterms:modified>
</cp:coreProperties>
</file>