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21.04.2022 N 257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      <w:br/>
              <w:t xml:space="preserve">(Зарегистрировано в Минюсте России 02.06.2022 N 68712)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июня 2022 г. N 68712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2022 г. N 257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ОБРАЗОВАТЕЛЬНОГО СТАНДАРТА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ПО СПЕЦИАЛЬНОСТИ 38.02.03 ОПЕРАЦИОННАЯ</w:t>
      </w:r>
    </w:p>
    <w:p>
      <w:pPr>
        <w:pStyle w:val="2"/>
        <w:jc w:val="center"/>
      </w:pPr>
      <w:r>
        <w:rPr>
          <w:sz w:val="20"/>
        </w:rPr>
        <w:t xml:space="preserve">ДЕЯТЕЛЬНОСТЬ В ЛОГИСТИКЕ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38.02.03 Операционная деятельность в логистике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28.07.2014 N 834 (ред. от 13.07.2021) &quot;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&quot; (Зарегистрировано в Минюсте России 21.08.2014 N 33727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38.02.03</w:t>
        </w:r>
      </w:hyperlink>
      <w:r>
        <w:rPr>
          <w:sz w:val="20"/>
        </w:rPr>
        <w:t xml:space="preserve"> Операционная деятельность в логистике, утвержденным приказом Министерства образования и науки Российской Федерации от 28 июля 2014 г. N 834 (зарегистрирован Министерством юстиции Российской Федерации 21 августа 2014 г., регистрационный N 33727),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года, а при реализации образовательной организацией образовательной программы по специальности </w:t>
      </w:r>
      <w:hyperlink w:history="0" r:id="rId11" w:tooltip="Приказ Минпросвещения России от 17.05.2022 N 336 (ред. от 25.09.2023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38.02.03</w:t>
        </w:r>
      </w:hyperlink>
      <w:r>
        <w:rPr>
          <w:sz w:val="20"/>
        </w:rPr>
        <w:t xml:space="preserve"> 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w:history="0" r:id="rId12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марта 2022 г. N 387 (Собрание законодательства Российской Федерации, 2022, N 12, ст. 1871) - с 1 августа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2022 г. N 257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38.02.03 ОПЕРАЦИОННАЯ ДЕЯТЕЛЬНОСТЬ В ЛОГИСТИКЕ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"операционный логист"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приказом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г., N 15 (зарегистрирован Министерством юстиции Российской Федерации 19 февраля 2021 г., регистрационный N 62570).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планирование логистических процессов в закупках и складировании;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планирование логистических процессов в производстве и распределении;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планирование логистических процессов в транспортировке и сервисном обслуживании;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оценка эффективности работы логистических систем, контроль логистических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0"/>
        </w:rPr>
        <w:t xml:space="preserve"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7" w:tooltip="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1.10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 не более,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7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</w:r>
    </w:p>
    <w:bookmarkStart w:id="79" w:name="P79"/>
    <w:bookmarkEnd w:id="79"/>
    <w:p>
      <w:pPr>
        <w:pStyle w:val="0"/>
        <w:ind w:firstLine="540"/>
        <w:jc w:val="both"/>
      </w:pPr>
      <w:r>
        <w:rPr>
          <w:sz w:val="20"/>
        </w:rPr>
        <w:t xml:space="preserve"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образовательной программы </w:t>
      </w:r>
      <w:hyperlink w:history="0" w:anchor="P95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95" w:name="P95"/>
    <w:bookmarkEnd w:id="95"/>
    <w:p>
      <w:pPr>
        <w:pStyle w:val="2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26"/>
        <w:gridCol w:w="3344"/>
      </w:tblGrid>
      <w:tr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академических часах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1260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360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5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 на базе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Обязательная часть общепрофессионального цикла образовательной программы должна предусматривать изучение следующих дисциплин: "Моделирование логистических систем", "Информационное обеспечение логистических процессов", "Экономика организации", "Статистика", "Документационное обеспечение управления", "Финансы, денежное обращение и кредит", "Бухгалтерский учет логистических операций", "Основы логистической деятельности", "Налоги и налогообложение", "Менеджмент", "Правовое обеспечение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45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6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&quot;операционный логис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5" w:name="P135"/>
    <w:bookmarkEnd w:id="135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history="0" w:anchor="P45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7"/>
        <w:gridCol w:w="6633"/>
      </w:tblGrid>
      <w:tr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логистических процессов в закупках и складировании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сопровождение, в том числе документационное, процедуры закупок.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Организовывать процессы складирования и грузопереработки на складе.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Осуществлять документационное сопровождение складских операций.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 Применять модели управления и методы анализа и регулирования запасами.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логистических процессов в производстве и распределении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2.1. Сопровождать логистические процессы в производстве, сбыте и распределении.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Рассчитывать и анализировать логистические издержки в производстве и распределении.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3.1. Планировать, подготавливать и осуществлять процесс перевозки грузов.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3.2. Определять параметры логистического сервиса.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Оценивать качество логистического сервиса.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4.1. Планировать работу элементов логистической системы.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4.2. Владеть методологией оценки эффективности функционирования элементов логистической системы.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4.3. Составлять программу и осуществлять мониторинг показателей работы на уровне подразделения (участка) логистической системы.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45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20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</w:t>
      </w:r>
      <w:hyperlink w:history="0"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санитарно-эпидемиологические правила и нормы </w:t>
      </w:r>
      <w:hyperlink w:history="0"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и нормы </w:t>
      </w:r>
      <w:hyperlink w:history="0" r:id="rId2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21.04.2022 N 257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0436&amp;dst=100051" TargetMode = "External"/>
	<Relationship Id="rId8" Type="http://schemas.openxmlformats.org/officeDocument/2006/relationships/hyperlink" Target="https://login.consultant.ru/link/?req=doc&amp;base=LAW&amp;n=399342&amp;dst=100072" TargetMode = "External"/>
	<Relationship Id="rId9" Type="http://schemas.openxmlformats.org/officeDocument/2006/relationships/hyperlink" Target="https://login.consultant.ru/link/?req=doc&amp;base=LAW&amp;n=398381&amp;dst=100012" TargetMode = "External"/>
	<Relationship Id="rId10" Type="http://schemas.openxmlformats.org/officeDocument/2006/relationships/hyperlink" Target="https://login.consultant.ru/link/?req=doc&amp;base=LAW&amp;n=377712&amp;dst=101563" TargetMode = "External"/>
	<Relationship Id="rId11" Type="http://schemas.openxmlformats.org/officeDocument/2006/relationships/hyperlink" Target="https://login.consultant.ru/link/?req=doc&amp;base=LAW&amp;n=460964&amp;dst=101134" TargetMode = "External"/>
	<Relationship Id="rId12" Type="http://schemas.openxmlformats.org/officeDocument/2006/relationships/hyperlink" Target="https://login.consultant.ru/link/?req=doc&amp;base=LAW&amp;n=411930&amp;dst=100011" TargetMode = "External"/>
	<Relationship Id="rId13" Type="http://schemas.openxmlformats.org/officeDocument/2006/relationships/hyperlink" Target="https://login.consultant.ru/link/?req=doc&amp;base=LAW&amp;n=377712&amp;dst=100963" TargetMode = "External"/>
	<Relationship Id="rId14" Type="http://schemas.openxmlformats.org/officeDocument/2006/relationships/hyperlink" Target="https://login.consultant.ru/link/?req=doc&amp;base=LAW&amp;n=426546&amp;dst=4" TargetMode = "External"/>
	<Relationship Id="rId15" Type="http://schemas.openxmlformats.org/officeDocument/2006/relationships/hyperlink" Target="https://login.consultant.ru/link/?req=doc&amp;base=LAW&amp;n=451871&amp;dst=446" TargetMode = "External"/>
	<Relationship Id="rId16" Type="http://schemas.openxmlformats.org/officeDocument/2006/relationships/hyperlink" Target="https://login.consultant.ru/link/?req=doc&amp;base=LAW&amp;n=451871&amp;dst=100249" TargetMode = "External"/>
	<Relationship Id="rId17" Type="http://schemas.openxmlformats.org/officeDocument/2006/relationships/hyperlink" Target="https://login.consultant.ru/link/?req=doc&amp;base=LAW&amp;n=411930&amp;dst=100030" TargetMode = "External"/>
	<Relationship Id="rId18" Type="http://schemas.openxmlformats.org/officeDocument/2006/relationships/hyperlink" Target="https://login.consultant.ru/link/?req=doc&amp;base=LAW&amp;n=214720&amp;dst=100014" TargetMode = "External"/>
	<Relationship Id="rId19" Type="http://schemas.openxmlformats.org/officeDocument/2006/relationships/hyperlink" Target="https://login.consultant.ru/link/?req=doc&amp;base=LAW&amp;n=451871&amp;dst=415" TargetMode = "External"/>
	<Relationship Id="rId20" Type="http://schemas.openxmlformats.org/officeDocument/2006/relationships/hyperlink" Target="https://login.consultant.ru/link/?req=doc&amp;base=LAW&amp;n=452886" TargetMode = "External"/>
	<Relationship Id="rId21" Type="http://schemas.openxmlformats.org/officeDocument/2006/relationships/hyperlink" Target="https://login.consultant.ru/link/?req=doc&amp;base=LAW&amp;n=371594&amp;dst=100047" TargetMode = "External"/>
	<Relationship Id="rId22" Type="http://schemas.openxmlformats.org/officeDocument/2006/relationships/hyperlink" Target="https://login.consultant.ru/link/?req=doc&amp;base=LAW&amp;n=367564&amp;dst=100037" TargetMode = "External"/>
	<Relationship Id="rId23" Type="http://schemas.openxmlformats.org/officeDocument/2006/relationships/hyperlink" Target="https://login.consultant.ru/link/?req=doc&amp;base=LAW&amp;n=441707&amp;dst=1001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21.04.2022 N 257
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
(Зарегистрировано в Минюсте России 02.06.2022 N 68712)</dc:title>
  <dcterms:created xsi:type="dcterms:W3CDTF">2024-03-05T13:42:37Z</dcterms:created>
</cp:coreProperties>
</file>